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4659" w14:textId="28702C1B" w:rsidR="003706C1" w:rsidRDefault="0044756F" w:rsidP="00153CA1">
      <w:pPr>
        <w:spacing w:line="360" w:lineRule="auto"/>
        <w:rPr>
          <w:rFonts w:ascii="Tahoma" w:hAnsi="Tahoma" w:cs="Tahoma"/>
          <w:b/>
          <w:i/>
          <w:sz w:val="36"/>
          <w:szCs w:val="36"/>
          <w:lang w:val="en-GB"/>
        </w:rPr>
      </w:pPr>
      <w:r w:rsidRPr="006B50FD">
        <w:rPr>
          <w:rFonts w:cstheme="majorHAnsi"/>
          <w:b/>
          <w:color w:val="0698A6"/>
          <w:sz w:val="32"/>
          <w:lang w:val="en-US"/>
        </w:rPr>
        <w:t>Tool</w:t>
      </w:r>
      <w:r w:rsidR="00153CA1" w:rsidRPr="006B50FD">
        <w:rPr>
          <w:rFonts w:cstheme="majorHAnsi"/>
          <w:b/>
          <w:color w:val="0698A6"/>
          <w:sz w:val="32"/>
          <w:lang w:val="en-US"/>
        </w:rPr>
        <w:t xml:space="preserve"> 2.A</w:t>
      </w:r>
      <w:r w:rsidR="005B0D03" w:rsidRPr="006B50FD">
        <w:rPr>
          <w:rFonts w:cstheme="majorHAnsi"/>
          <w:b/>
          <w:color w:val="0698A6"/>
          <w:sz w:val="32"/>
          <w:lang w:val="en-US"/>
        </w:rPr>
        <w:t>4.1</w:t>
      </w:r>
      <w:r w:rsidR="00153CA1" w:rsidRPr="006B50FD">
        <w:rPr>
          <w:rFonts w:cstheme="majorHAnsi"/>
          <w:b/>
          <w:color w:val="0698A6"/>
          <w:sz w:val="32"/>
          <w:lang w:val="en-US"/>
        </w:rPr>
        <w:t xml:space="preserve"> </w:t>
      </w:r>
      <w:r w:rsidR="005B0D03" w:rsidRPr="006B50FD">
        <w:rPr>
          <w:rFonts w:cstheme="majorHAnsi"/>
          <w:b/>
          <w:color w:val="0698A6"/>
          <w:sz w:val="32"/>
          <w:lang w:val="en-US"/>
        </w:rPr>
        <w:t>–</w:t>
      </w:r>
      <w:r w:rsidR="00153CA1" w:rsidRPr="006B50FD">
        <w:rPr>
          <w:rFonts w:cstheme="majorHAnsi"/>
          <w:b/>
          <w:color w:val="0698A6"/>
          <w:sz w:val="32"/>
          <w:lang w:val="en-US"/>
        </w:rPr>
        <w:t xml:space="preserve"> </w:t>
      </w:r>
      <w:r w:rsidR="005B0D03" w:rsidRPr="006B50FD">
        <w:rPr>
          <w:rFonts w:cstheme="majorHAnsi"/>
          <w:b/>
          <w:color w:val="0698A6"/>
          <w:sz w:val="32"/>
          <w:lang w:val="en-US"/>
        </w:rPr>
        <w:t>List of Zero-Waste-related education themes</w:t>
      </w:r>
      <w:r w:rsidR="006B50FD">
        <w:rPr>
          <w:b/>
          <w:lang w:val="en-GB"/>
        </w:rPr>
        <w:t xml:space="preserve"> </w:t>
      </w:r>
    </w:p>
    <w:p w14:paraId="7258DCB3" w14:textId="77777777" w:rsidR="006B50FD" w:rsidRPr="006B50FD" w:rsidRDefault="006B50FD" w:rsidP="00153CA1">
      <w:pPr>
        <w:spacing w:line="360" w:lineRule="auto"/>
        <w:rPr>
          <w:rFonts w:ascii="Tahoma" w:hAnsi="Tahoma" w:cs="Tahoma"/>
          <w:b/>
          <w:i/>
          <w:sz w:val="36"/>
          <w:szCs w:val="36"/>
          <w:lang w:val="en-GB"/>
        </w:rPr>
      </w:pPr>
    </w:p>
    <w:p w14:paraId="3959C239" w14:textId="6C003EB8" w:rsidR="00134918" w:rsidRDefault="00134918" w:rsidP="003706C1">
      <w:pPr>
        <w:rPr>
          <w:i/>
          <w:lang w:val="en-GB"/>
        </w:rPr>
      </w:pPr>
      <w:r>
        <w:rPr>
          <w:i/>
          <w:lang w:val="en-GB"/>
        </w:rPr>
        <w:t>Disclaimer: The list provided below is a no</w:t>
      </w:r>
      <w:r w:rsidR="00EF2E4F">
        <w:rPr>
          <w:i/>
          <w:lang w:val="en-GB"/>
        </w:rPr>
        <w:t>n-exhaustive list based on the e</w:t>
      </w:r>
      <w:r>
        <w:rPr>
          <w:i/>
          <w:lang w:val="en-GB"/>
        </w:rPr>
        <w:t xml:space="preserve">nvironmental </w:t>
      </w:r>
      <w:r w:rsidR="00EF2E4F">
        <w:rPr>
          <w:i/>
          <w:lang w:val="en-GB"/>
        </w:rPr>
        <w:t>t</w:t>
      </w:r>
      <w:r>
        <w:rPr>
          <w:i/>
          <w:lang w:val="en-GB"/>
        </w:rPr>
        <w:t xml:space="preserve">hematic </w:t>
      </w:r>
      <w:r w:rsidR="00EF2E4F">
        <w:rPr>
          <w:i/>
          <w:lang w:val="en-GB"/>
        </w:rPr>
        <w:t>f</w:t>
      </w:r>
      <w:r>
        <w:rPr>
          <w:i/>
          <w:lang w:val="en-GB"/>
        </w:rPr>
        <w:t>ocus from Peru</w:t>
      </w:r>
      <w:r>
        <w:rPr>
          <w:rStyle w:val="Appelnotedebasdep"/>
          <w:i/>
          <w:lang w:val="en-GB"/>
        </w:rPr>
        <w:footnoteReference w:id="1"/>
      </w:r>
      <w:r>
        <w:rPr>
          <w:i/>
          <w:lang w:val="en-GB"/>
        </w:rPr>
        <w:t xml:space="preserve">. This list is provided for inspiration </w:t>
      </w:r>
      <w:r w:rsidR="00000DD5">
        <w:rPr>
          <w:i/>
          <w:lang w:val="en-GB"/>
        </w:rPr>
        <w:t xml:space="preserve">only </w:t>
      </w:r>
      <w:r>
        <w:rPr>
          <w:i/>
          <w:lang w:val="en-GB"/>
        </w:rPr>
        <w:t xml:space="preserve">and </w:t>
      </w:r>
      <w:r w:rsidRPr="00F84B2F">
        <w:rPr>
          <w:i/>
          <w:lang w:val="en-GB"/>
        </w:rPr>
        <w:t>should be revised and adapted according to the needs.</w:t>
      </w:r>
    </w:p>
    <w:p w14:paraId="33FDC9AE" w14:textId="77777777" w:rsidR="00134918" w:rsidRPr="00134918" w:rsidRDefault="00134918" w:rsidP="003706C1">
      <w:pPr>
        <w:rPr>
          <w:i/>
          <w:lang w:val="en-GB"/>
        </w:rPr>
      </w:pPr>
    </w:p>
    <w:p w14:paraId="69BE1FF9" w14:textId="77777777" w:rsidR="00134918" w:rsidRPr="005B0D03" w:rsidRDefault="00134918" w:rsidP="003706C1">
      <w:pPr>
        <w:rPr>
          <w:lang w:val="en-GB"/>
        </w:rPr>
      </w:pPr>
    </w:p>
    <w:p w14:paraId="724A9454" w14:textId="0C7737E1" w:rsidR="005B0D03" w:rsidRPr="005B0D03" w:rsidRDefault="005B0D03" w:rsidP="005B0D03">
      <w:pPr>
        <w:rPr>
          <w:b/>
          <w:lang w:val="en-GB"/>
        </w:rPr>
      </w:pPr>
      <w:r>
        <w:rPr>
          <w:b/>
          <w:lang w:val="en-GB"/>
        </w:rPr>
        <w:t xml:space="preserve">Zero-Waste-related </w:t>
      </w:r>
      <w:r w:rsidRPr="005B0D03">
        <w:rPr>
          <w:b/>
          <w:lang w:val="en-GB"/>
        </w:rPr>
        <w:t xml:space="preserve">educational </w:t>
      </w:r>
      <w:r>
        <w:rPr>
          <w:b/>
          <w:lang w:val="en-GB"/>
        </w:rPr>
        <w:t>themes:</w:t>
      </w:r>
    </w:p>
    <w:p w14:paraId="0181AEBB" w14:textId="4F6BEFFE" w:rsidR="00661EE4" w:rsidRDefault="00661EE4" w:rsidP="005B0D03">
      <w:pPr>
        <w:pStyle w:val="Paragraphedeliste"/>
        <w:numPr>
          <w:ilvl w:val="0"/>
          <w:numId w:val="18"/>
        </w:numPr>
        <w:rPr>
          <w:lang w:val="en-GB"/>
        </w:rPr>
      </w:pPr>
      <w:r>
        <w:rPr>
          <w:lang w:val="en-GB"/>
        </w:rPr>
        <w:t>Eco-efficiency:</w:t>
      </w:r>
    </w:p>
    <w:p w14:paraId="7AE2CC8B" w14:textId="091B2862" w:rsidR="00661EE4" w:rsidRDefault="00661EE4" w:rsidP="00661EE4">
      <w:pPr>
        <w:pStyle w:val="Paragraphedeliste"/>
        <w:numPr>
          <w:ilvl w:val="0"/>
          <w:numId w:val="20"/>
        </w:numPr>
        <w:ind w:left="1440"/>
        <w:rPr>
          <w:lang w:val="en-GB"/>
        </w:rPr>
      </w:pPr>
      <w:r w:rsidRPr="00661EE4">
        <w:rPr>
          <w:lang w:val="en-GB"/>
        </w:rPr>
        <w:t>Solid waste management</w:t>
      </w:r>
    </w:p>
    <w:p w14:paraId="7F2F8E0D" w14:textId="77777777" w:rsidR="00C62D87" w:rsidRPr="00C62D87" w:rsidRDefault="00C62D87" w:rsidP="00C62D87">
      <w:pPr>
        <w:pStyle w:val="Paragraphedeliste"/>
        <w:numPr>
          <w:ilvl w:val="0"/>
          <w:numId w:val="22"/>
        </w:numPr>
        <w:ind w:left="1800" w:hanging="270"/>
        <w:rPr>
          <w:sz w:val="20"/>
          <w:lang w:val="en-GB"/>
        </w:rPr>
      </w:pPr>
      <w:r w:rsidRPr="00C62D87">
        <w:rPr>
          <w:sz w:val="20"/>
          <w:lang w:val="en-GB"/>
        </w:rPr>
        <w:t>Waste hierarchy</w:t>
      </w:r>
    </w:p>
    <w:p w14:paraId="5E698AB9" w14:textId="77777777" w:rsidR="00C62D87" w:rsidRPr="00C62D87" w:rsidRDefault="00C62D87" w:rsidP="00C62D87">
      <w:pPr>
        <w:pStyle w:val="Paragraphedeliste"/>
        <w:numPr>
          <w:ilvl w:val="0"/>
          <w:numId w:val="22"/>
        </w:numPr>
        <w:ind w:left="1800" w:hanging="270"/>
        <w:rPr>
          <w:sz w:val="20"/>
          <w:lang w:val="en-GB"/>
        </w:rPr>
      </w:pPr>
      <w:r w:rsidRPr="00C62D87">
        <w:rPr>
          <w:sz w:val="20"/>
          <w:lang w:val="en-GB"/>
        </w:rPr>
        <w:t>Waste segregation</w:t>
      </w:r>
    </w:p>
    <w:p w14:paraId="11FBBABE" w14:textId="77777777" w:rsidR="00C62D87" w:rsidRPr="00C62D87" w:rsidRDefault="00C62D87" w:rsidP="00C62D87">
      <w:pPr>
        <w:pStyle w:val="Paragraphedeliste"/>
        <w:numPr>
          <w:ilvl w:val="0"/>
          <w:numId w:val="22"/>
        </w:numPr>
        <w:ind w:left="1800" w:hanging="270"/>
        <w:rPr>
          <w:sz w:val="20"/>
          <w:lang w:val="en-GB"/>
        </w:rPr>
      </w:pPr>
      <w:r w:rsidRPr="00C62D87">
        <w:rPr>
          <w:sz w:val="20"/>
          <w:lang w:val="en-GB"/>
        </w:rPr>
        <w:t>3Rs: Reduce, Reuse, Recycle</w:t>
      </w:r>
    </w:p>
    <w:p w14:paraId="0137D535" w14:textId="77777777" w:rsidR="005B0D03" w:rsidRPr="00C62D87" w:rsidRDefault="00C62D87" w:rsidP="00C62D87">
      <w:pPr>
        <w:pStyle w:val="Paragraphedeliste"/>
        <w:numPr>
          <w:ilvl w:val="0"/>
          <w:numId w:val="22"/>
        </w:numPr>
        <w:ind w:left="1800" w:hanging="270"/>
        <w:rPr>
          <w:sz w:val="20"/>
          <w:lang w:val="en-GB"/>
        </w:rPr>
      </w:pPr>
      <w:r w:rsidRPr="00C62D87">
        <w:rPr>
          <w:sz w:val="20"/>
          <w:lang w:val="en-GB"/>
        </w:rPr>
        <w:t>Organic waste recovery: composting, vermicomposting, anaerobic digestion, etc.</w:t>
      </w:r>
    </w:p>
    <w:p w14:paraId="55FAFEFC" w14:textId="2AF4AEFA" w:rsidR="00C62D87" w:rsidRPr="00C62D87" w:rsidRDefault="00C62D87" w:rsidP="00C62D87">
      <w:pPr>
        <w:pStyle w:val="Paragraphedeliste"/>
        <w:numPr>
          <w:ilvl w:val="0"/>
          <w:numId w:val="22"/>
        </w:numPr>
        <w:ind w:left="1800" w:hanging="270"/>
        <w:rPr>
          <w:sz w:val="20"/>
          <w:lang w:val="en-GB"/>
        </w:rPr>
      </w:pPr>
      <w:r w:rsidRPr="00C62D87">
        <w:rPr>
          <w:sz w:val="20"/>
          <w:lang w:val="en-GB"/>
        </w:rPr>
        <w:t xml:space="preserve">Impacts of open burning, dumping, littering </w:t>
      </w:r>
      <w:bookmarkStart w:id="0" w:name="_GoBack"/>
      <w:bookmarkEnd w:id="0"/>
    </w:p>
    <w:p w14:paraId="71E8E6CE" w14:textId="4A476D94" w:rsidR="00C62D87" w:rsidRPr="00C62D87" w:rsidRDefault="00C62D87" w:rsidP="00C62D87">
      <w:pPr>
        <w:pStyle w:val="Paragraphedeliste"/>
        <w:numPr>
          <w:ilvl w:val="0"/>
          <w:numId w:val="22"/>
        </w:numPr>
        <w:ind w:left="1800" w:hanging="270"/>
        <w:rPr>
          <w:sz w:val="20"/>
          <w:lang w:val="en-GB"/>
        </w:rPr>
      </w:pPr>
      <w:r w:rsidRPr="00C62D87">
        <w:rPr>
          <w:sz w:val="20"/>
          <w:lang w:val="en-GB"/>
        </w:rPr>
        <w:t>Waste degradation rate</w:t>
      </w:r>
    </w:p>
    <w:p w14:paraId="36D2334A" w14:textId="0935BB2B" w:rsidR="00661EE4" w:rsidRPr="00661EE4" w:rsidRDefault="00661EE4" w:rsidP="00661EE4">
      <w:pPr>
        <w:pStyle w:val="Paragraphedeliste"/>
        <w:numPr>
          <w:ilvl w:val="0"/>
          <w:numId w:val="20"/>
        </w:numPr>
        <w:ind w:left="1440"/>
        <w:rPr>
          <w:lang w:val="en-GB"/>
        </w:rPr>
      </w:pPr>
      <w:r w:rsidRPr="00661EE4">
        <w:rPr>
          <w:lang w:val="en-GB"/>
        </w:rPr>
        <w:t>Biodiversity</w:t>
      </w:r>
    </w:p>
    <w:p w14:paraId="6D5A07A8" w14:textId="6E23D31C" w:rsidR="00661EE4" w:rsidRPr="00661EE4" w:rsidRDefault="00661EE4" w:rsidP="00661EE4">
      <w:pPr>
        <w:pStyle w:val="Paragraphedeliste"/>
        <w:numPr>
          <w:ilvl w:val="0"/>
          <w:numId w:val="20"/>
        </w:numPr>
        <w:ind w:left="1440"/>
        <w:rPr>
          <w:lang w:val="en-GB"/>
        </w:rPr>
      </w:pPr>
      <w:r w:rsidRPr="00661EE4">
        <w:rPr>
          <w:lang w:val="en-GB"/>
        </w:rPr>
        <w:t>Energy</w:t>
      </w:r>
    </w:p>
    <w:p w14:paraId="6F66CDE8" w14:textId="1465A80B" w:rsidR="00661EE4" w:rsidRPr="00661EE4" w:rsidRDefault="00661EE4" w:rsidP="00661EE4">
      <w:pPr>
        <w:pStyle w:val="Paragraphedeliste"/>
        <w:numPr>
          <w:ilvl w:val="0"/>
          <w:numId w:val="20"/>
        </w:numPr>
        <w:ind w:left="1440"/>
        <w:rPr>
          <w:lang w:val="en-GB"/>
        </w:rPr>
      </w:pPr>
      <w:r w:rsidRPr="00661EE4">
        <w:rPr>
          <w:lang w:val="en-GB"/>
        </w:rPr>
        <w:t>Water</w:t>
      </w:r>
    </w:p>
    <w:p w14:paraId="1AEC7628" w14:textId="6CC28B86" w:rsidR="00661EE4" w:rsidRPr="00661EE4" w:rsidRDefault="00661EE4" w:rsidP="00661EE4">
      <w:pPr>
        <w:pStyle w:val="Paragraphedeliste"/>
        <w:numPr>
          <w:ilvl w:val="0"/>
          <w:numId w:val="20"/>
        </w:numPr>
        <w:ind w:left="1440"/>
        <w:rPr>
          <w:lang w:val="en-GB"/>
        </w:rPr>
      </w:pPr>
      <w:r w:rsidRPr="00661EE4">
        <w:rPr>
          <w:lang w:val="en-GB"/>
        </w:rPr>
        <w:t>Air and soil quality</w:t>
      </w:r>
    </w:p>
    <w:p w14:paraId="6BDA1405" w14:textId="23CBE34F" w:rsidR="00661EE4" w:rsidRPr="00661EE4" w:rsidRDefault="00661EE4" w:rsidP="00661EE4">
      <w:pPr>
        <w:pStyle w:val="Paragraphedeliste"/>
        <w:numPr>
          <w:ilvl w:val="0"/>
          <w:numId w:val="20"/>
        </w:numPr>
        <w:ind w:left="1440"/>
        <w:rPr>
          <w:lang w:val="en-GB"/>
        </w:rPr>
      </w:pPr>
      <w:r w:rsidRPr="00661EE4">
        <w:rPr>
          <w:lang w:val="en-GB"/>
        </w:rPr>
        <w:t>Responsible consumption</w:t>
      </w:r>
    </w:p>
    <w:p w14:paraId="161A6D8A" w14:textId="2205E167" w:rsidR="00661EE4" w:rsidRDefault="00661EE4" w:rsidP="005B0D03">
      <w:pPr>
        <w:pStyle w:val="Paragraphedeliste"/>
        <w:numPr>
          <w:ilvl w:val="0"/>
          <w:numId w:val="18"/>
        </w:numPr>
        <w:rPr>
          <w:lang w:val="en-GB"/>
        </w:rPr>
      </w:pPr>
      <w:r>
        <w:rPr>
          <w:lang w:val="en-GB"/>
        </w:rPr>
        <w:t>Climate change:</w:t>
      </w:r>
    </w:p>
    <w:p w14:paraId="1A4648F4" w14:textId="314392E5" w:rsidR="00661EE4" w:rsidRPr="00C62D87" w:rsidRDefault="00661EE4" w:rsidP="00C62D87">
      <w:pPr>
        <w:pStyle w:val="Paragraphedeliste"/>
        <w:numPr>
          <w:ilvl w:val="1"/>
          <w:numId w:val="21"/>
        </w:numPr>
        <w:rPr>
          <w:lang w:val="en-GB"/>
        </w:rPr>
      </w:pPr>
      <w:r>
        <w:rPr>
          <w:lang w:val="en-GB"/>
        </w:rPr>
        <w:t>Mitigation</w:t>
      </w:r>
      <w:r w:rsidR="00C62D87">
        <w:rPr>
          <w:lang w:val="en-GB"/>
        </w:rPr>
        <w:t>, a</w:t>
      </w:r>
      <w:r w:rsidRPr="00C62D87">
        <w:rPr>
          <w:lang w:val="en-GB"/>
        </w:rPr>
        <w:t>daptation &amp; resilience towards climate change</w:t>
      </w:r>
    </w:p>
    <w:p w14:paraId="4077904A" w14:textId="77777777" w:rsidR="00661EE4" w:rsidRDefault="00661EE4" w:rsidP="005B0D03">
      <w:pPr>
        <w:pStyle w:val="Paragraphedeliste"/>
        <w:numPr>
          <w:ilvl w:val="0"/>
          <w:numId w:val="18"/>
        </w:numPr>
        <w:rPr>
          <w:lang w:val="en-GB"/>
        </w:rPr>
      </w:pPr>
      <w:r>
        <w:rPr>
          <w:lang w:val="en-GB"/>
        </w:rPr>
        <w:t>Health:</w:t>
      </w:r>
    </w:p>
    <w:p w14:paraId="7087D42F" w14:textId="77777777" w:rsidR="00C62D87" w:rsidRPr="00C62D87" w:rsidRDefault="00C62D87" w:rsidP="00C62D87">
      <w:pPr>
        <w:pStyle w:val="Paragraphedeliste"/>
        <w:numPr>
          <w:ilvl w:val="1"/>
          <w:numId w:val="21"/>
        </w:numPr>
        <w:rPr>
          <w:lang w:val="en-GB"/>
        </w:rPr>
      </w:pPr>
      <w:r w:rsidRPr="00C62D87">
        <w:rPr>
          <w:lang w:val="en-GB"/>
        </w:rPr>
        <w:t>Prevention, adaptation and resilience towards natural disasters</w:t>
      </w:r>
    </w:p>
    <w:p w14:paraId="4589E04E" w14:textId="77777777" w:rsidR="00F84B2F" w:rsidRPr="00F84B2F" w:rsidRDefault="00F84B2F" w:rsidP="00F84B2F">
      <w:pPr>
        <w:rPr>
          <w:lang w:val="en-GB"/>
        </w:rPr>
      </w:pPr>
    </w:p>
    <w:p w14:paraId="7823B6EB" w14:textId="77777777" w:rsidR="005B0D03" w:rsidRPr="005B0D03" w:rsidRDefault="005B0D03" w:rsidP="005B0D03">
      <w:pPr>
        <w:rPr>
          <w:lang w:val="en-GB"/>
        </w:rPr>
      </w:pPr>
    </w:p>
    <w:p w14:paraId="2D3CFFB7" w14:textId="4617E510" w:rsidR="00E26533" w:rsidRPr="005B0D03" w:rsidRDefault="00E26533" w:rsidP="003706C1">
      <w:pPr>
        <w:rPr>
          <w:lang w:val="en-GB"/>
        </w:rPr>
      </w:pPr>
    </w:p>
    <w:sectPr w:rsidR="00E26533" w:rsidRPr="005B0D0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A94FC" w14:textId="77777777" w:rsidR="00A654B2" w:rsidRDefault="00A654B2" w:rsidP="003706C1">
      <w:r>
        <w:separator/>
      </w:r>
    </w:p>
  </w:endnote>
  <w:endnote w:type="continuationSeparator" w:id="0">
    <w:p w14:paraId="1A4596FD" w14:textId="77777777" w:rsidR="00A654B2" w:rsidRDefault="00A654B2" w:rsidP="003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B3F" w14:textId="77777777" w:rsidR="006B50FD" w:rsidRPr="00F717C8" w:rsidRDefault="006B50FD" w:rsidP="006B50FD">
    <w:pPr>
      <w:pStyle w:val="Pieddepage"/>
      <w:spacing w:after="120"/>
      <w:jc w:val="right"/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</w:pPr>
    <w:r w:rsidRPr="00F717C8"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…………………………………………………………………………………………………………………………………………………</w:t>
    </w:r>
    <w:r>
      <w:rPr>
        <w:rFonts w:ascii="UniversLTStd-Bold" w:eastAsiaTheme="minorHAnsi" w:hAnsi="UniversLTStd-Bold" w:cs="UniversLTStd-Bold"/>
        <w:b/>
        <w:bCs/>
        <w:color w:val="25418F"/>
        <w:sz w:val="16"/>
        <w:szCs w:val="16"/>
        <w:lang w:val="en-US"/>
      </w:rPr>
      <w:t>….</w:t>
    </w:r>
  </w:p>
  <w:p w14:paraId="7B03EDD1" w14:textId="5170086F" w:rsidR="006B50FD" w:rsidRPr="00592BAC" w:rsidRDefault="006B50FD" w:rsidP="006B50FD">
    <w:pPr>
      <w:pStyle w:val="Pieddepage"/>
      <w:jc w:val="right"/>
      <w:rPr>
        <w:lang w:val="en-US"/>
      </w:rPr>
    </w:pPr>
    <w:r w:rsidRPr="00F717C8">
      <w:rPr>
        <w:rFonts w:eastAsiaTheme="minorHAnsi" w:cstheme="minorHAnsi"/>
        <w:b/>
        <w:bCs/>
        <w:color w:val="25418F"/>
        <w:sz w:val="16"/>
        <w:szCs w:val="16"/>
        <w:lang w:val="en-US"/>
      </w:rPr>
      <w:t xml:space="preserve">PLANNING FOR ZERO-WASTE AT SCHOOLS </w:t>
    </w:r>
    <w:r w:rsidRPr="00F717C8">
      <w:rPr>
        <w:rFonts w:eastAsiaTheme="minorHAnsi" w:cstheme="minorHAnsi"/>
        <w:i/>
        <w:iCs/>
        <w:color w:val="25418F"/>
        <w:sz w:val="16"/>
        <w:szCs w:val="16"/>
        <w:lang w:val="en-US"/>
      </w:rPr>
      <w:t>- A TOOLKIT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–</w:t>
    </w:r>
    <w:r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</w:t>
    </w:r>
    <w:r w:rsidRPr="006B50FD"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Tool 2.A4.1 – List of Zero-Waste-related education themes </w:t>
    </w:r>
    <w:r w:rsidRPr="00596953">
      <w:rPr>
        <w:rFonts w:eastAsiaTheme="minorHAnsi" w:cstheme="minorHAnsi"/>
        <w:i/>
        <w:iCs/>
        <w:color w:val="25418F"/>
        <w:sz w:val="16"/>
        <w:szCs w:val="16"/>
        <w:lang w:val="en-US"/>
      </w:rPr>
      <w:t xml:space="preserve"> </w:t>
    </w:r>
    <w:r w:rsidRPr="00592BAC">
      <w:rPr>
        <w:lang w:val="en-US"/>
      </w:rPr>
      <w:t xml:space="preserve"> </w:t>
    </w:r>
    <w:sdt>
      <w:sdtPr>
        <w:id w:val="343904121"/>
        <w:docPartObj>
          <w:docPartGallery w:val="Page Numbers (Bottom of Page)"/>
          <w:docPartUnique/>
        </w:docPartObj>
      </w:sdtPr>
      <w:sdtContent>
        <w:r w:rsidRPr="00592BAC">
          <w:rPr>
            <w:sz w:val="16"/>
          </w:rPr>
          <w:fldChar w:fldCharType="begin"/>
        </w:r>
        <w:r w:rsidRPr="00592BAC">
          <w:rPr>
            <w:sz w:val="16"/>
            <w:lang w:val="en-US"/>
          </w:rPr>
          <w:instrText>PAGE   \* MERGEFORMAT</w:instrText>
        </w:r>
        <w:r w:rsidRPr="00592BAC">
          <w:rPr>
            <w:sz w:val="16"/>
          </w:rPr>
          <w:fldChar w:fldCharType="separate"/>
        </w:r>
        <w:r>
          <w:rPr>
            <w:noProof/>
            <w:sz w:val="16"/>
            <w:lang w:val="en-US"/>
          </w:rPr>
          <w:t>1</w:t>
        </w:r>
        <w:r w:rsidRPr="00592BAC">
          <w:rPr>
            <w:sz w:val="16"/>
          </w:rPr>
          <w:fldChar w:fldCharType="end"/>
        </w:r>
      </w:sdtContent>
    </w:sdt>
  </w:p>
  <w:p w14:paraId="60C75207" w14:textId="77777777" w:rsidR="006B50FD" w:rsidRPr="00596953" w:rsidRDefault="006B50FD" w:rsidP="006B50FD">
    <w:pPr>
      <w:pStyle w:val="Pieddepage"/>
      <w:rPr>
        <w:lang w:val="en-US"/>
      </w:rPr>
    </w:pPr>
  </w:p>
  <w:p w14:paraId="1E63CF5F" w14:textId="77777777" w:rsidR="006B50FD" w:rsidRPr="006B50FD" w:rsidRDefault="006B50F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06A01" w14:textId="77777777" w:rsidR="00A654B2" w:rsidRDefault="00A654B2" w:rsidP="003706C1">
      <w:r>
        <w:separator/>
      </w:r>
    </w:p>
  </w:footnote>
  <w:footnote w:type="continuationSeparator" w:id="0">
    <w:p w14:paraId="6C2E6AEC" w14:textId="77777777" w:rsidR="00A654B2" w:rsidRDefault="00A654B2" w:rsidP="003706C1">
      <w:r>
        <w:continuationSeparator/>
      </w:r>
    </w:p>
  </w:footnote>
  <w:footnote w:id="1">
    <w:p w14:paraId="3E464F98" w14:textId="32A05C48" w:rsidR="00134918" w:rsidRPr="00134918" w:rsidRDefault="0013491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PLANEA, 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Literature Svg Png Icon Free Download (#432249 ..." style="width:21.75pt;height:19.25pt;visibility:visible;mso-wrap-style:square" o:bullet="t">
        <v:imagedata r:id="rId1" o:title="Literature Svg Png Icon Free Download (#432249 "/>
      </v:shape>
    </w:pict>
  </w:numPicBullet>
  <w:abstractNum w:abstractNumId="0" w15:restartNumberingAfterBreak="0">
    <w:nsid w:val="14681124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E81"/>
    <w:multiLevelType w:val="hybridMultilevel"/>
    <w:tmpl w:val="CDA26C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1CA1"/>
    <w:multiLevelType w:val="hybridMultilevel"/>
    <w:tmpl w:val="9CEA6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5128"/>
    <w:multiLevelType w:val="hybridMultilevel"/>
    <w:tmpl w:val="31DE9FC4"/>
    <w:lvl w:ilvl="0" w:tplc="10F01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F8E"/>
    <w:multiLevelType w:val="hybridMultilevel"/>
    <w:tmpl w:val="D174D652"/>
    <w:lvl w:ilvl="0" w:tplc="804C4F48">
      <w:start w:val="3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05270B"/>
    <w:multiLevelType w:val="hybridMultilevel"/>
    <w:tmpl w:val="4DAAED7A"/>
    <w:lvl w:ilvl="0" w:tplc="DF8ECE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4755"/>
    <w:multiLevelType w:val="hybridMultilevel"/>
    <w:tmpl w:val="1EAE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3A28"/>
    <w:multiLevelType w:val="hybridMultilevel"/>
    <w:tmpl w:val="BF2216B0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8560517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D345B"/>
    <w:multiLevelType w:val="hybridMultilevel"/>
    <w:tmpl w:val="D0528C6E"/>
    <w:lvl w:ilvl="0" w:tplc="ADB6C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476B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516067"/>
    <w:multiLevelType w:val="hybridMultilevel"/>
    <w:tmpl w:val="11C4011A"/>
    <w:lvl w:ilvl="0" w:tplc="804C4F48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F83B44"/>
    <w:multiLevelType w:val="hybridMultilevel"/>
    <w:tmpl w:val="A34C3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57250"/>
    <w:multiLevelType w:val="hybridMultilevel"/>
    <w:tmpl w:val="7A5A3F6A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518F7"/>
    <w:multiLevelType w:val="hybridMultilevel"/>
    <w:tmpl w:val="E6607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15CD"/>
    <w:multiLevelType w:val="hybridMultilevel"/>
    <w:tmpl w:val="0FF46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079E"/>
    <w:multiLevelType w:val="hybridMultilevel"/>
    <w:tmpl w:val="E3DAD5C0"/>
    <w:lvl w:ilvl="0" w:tplc="804C4F48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7A57DCE"/>
    <w:multiLevelType w:val="hybridMultilevel"/>
    <w:tmpl w:val="18D40716"/>
    <w:lvl w:ilvl="0" w:tplc="DF8ECE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804C4F48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168AD"/>
    <w:multiLevelType w:val="hybridMultilevel"/>
    <w:tmpl w:val="3E8617DC"/>
    <w:lvl w:ilvl="0" w:tplc="2E04AD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141C1"/>
    <w:multiLevelType w:val="hybridMultilevel"/>
    <w:tmpl w:val="899EDFD0"/>
    <w:lvl w:ilvl="0" w:tplc="43601066">
      <w:start w:val="1"/>
      <w:numFmt w:val="decimal"/>
      <w:lvlText w:val="STEP %1."/>
      <w:lvlJc w:val="left"/>
      <w:pPr>
        <w:ind w:left="644" w:hanging="360"/>
      </w:pPr>
      <w:rPr>
        <w:rFonts w:hint="default"/>
      </w:rPr>
    </w:lvl>
    <w:lvl w:ilvl="1" w:tplc="BB44A6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C0F77"/>
    <w:multiLevelType w:val="hybridMultilevel"/>
    <w:tmpl w:val="1472BA5A"/>
    <w:lvl w:ilvl="0" w:tplc="8DD21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3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E6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4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88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EC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A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1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9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AF71781"/>
    <w:multiLevelType w:val="hybridMultilevel"/>
    <w:tmpl w:val="6962422A"/>
    <w:lvl w:ilvl="0" w:tplc="DF8ECE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804C4F48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7CE1"/>
    <w:multiLevelType w:val="hybridMultilevel"/>
    <w:tmpl w:val="310E3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1"/>
  </w:num>
  <w:num w:numId="5">
    <w:abstractNumId w:val="2"/>
  </w:num>
  <w:num w:numId="6">
    <w:abstractNumId w:val="14"/>
  </w:num>
  <w:num w:numId="7">
    <w:abstractNumId w:val="8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7"/>
  </w:num>
  <w:num w:numId="14">
    <w:abstractNumId w:val="7"/>
  </w:num>
  <w:num w:numId="15">
    <w:abstractNumId w:val="6"/>
  </w:num>
  <w:num w:numId="16">
    <w:abstractNumId w:val="18"/>
  </w:num>
  <w:num w:numId="17">
    <w:abstractNumId w:val="19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txvxd5nrax2neppzfxdr58edterrz9zppd&quot;&gt;MyLibrary&lt;record-ids&gt;&lt;item&gt;859&lt;/item&gt;&lt;/record-ids&gt;&lt;/item&gt;&lt;/Libraries&gt;"/>
  </w:docVars>
  <w:rsids>
    <w:rsidRoot w:val="003706C1"/>
    <w:rsid w:val="00000DD5"/>
    <w:rsid w:val="000254C7"/>
    <w:rsid w:val="00134918"/>
    <w:rsid w:val="00153CA1"/>
    <w:rsid w:val="001747DF"/>
    <w:rsid w:val="001B7EA5"/>
    <w:rsid w:val="00240E5E"/>
    <w:rsid w:val="00253B50"/>
    <w:rsid w:val="0025605B"/>
    <w:rsid w:val="003706C1"/>
    <w:rsid w:val="003F01FC"/>
    <w:rsid w:val="00410869"/>
    <w:rsid w:val="0044756F"/>
    <w:rsid w:val="00472F73"/>
    <w:rsid w:val="00555CD9"/>
    <w:rsid w:val="005A3E88"/>
    <w:rsid w:val="005B0D03"/>
    <w:rsid w:val="005B53C9"/>
    <w:rsid w:val="005D2EB2"/>
    <w:rsid w:val="005F7E36"/>
    <w:rsid w:val="00627C6A"/>
    <w:rsid w:val="00644EF8"/>
    <w:rsid w:val="00661EE4"/>
    <w:rsid w:val="006840FA"/>
    <w:rsid w:val="006B50FD"/>
    <w:rsid w:val="00734151"/>
    <w:rsid w:val="00744B85"/>
    <w:rsid w:val="00746D57"/>
    <w:rsid w:val="007663AD"/>
    <w:rsid w:val="007F7477"/>
    <w:rsid w:val="0084084A"/>
    <w:rsid w:val="0084085B"/>
    <w:rsid w:val="00842363"/>
    <w:rsid w:val="00886346"/>
    <w:rsid w:val="008D5793"/>
    <w:rsid w:val="00903FEE"/>
    <w:rsid w:val="009364D4"/>
    <w:rsid w:val="00952896"/>
    <w:rsid w:val="00986D95"/>
    <w:rsid w:val="0099530F"/>
    <w:rsid w:val="009A0CD5"/>
    <w:rsid w:val="009A646D"/>
    <w:rsid w:val="009D3525"/>
    <w:rsid w:val="009F32C8"/>
    <w:rsid w:val="00A363AB"/>
    <w:rsid w:val="00A654B2"/>
    <w:rsid w:val="00AC4EBC"/>
    <w:rsid w:val="00AD68F3"/>
    <w:rsid w:val="00B93216"/>
    <w:rsid w:val="00BB62E4"/>
    <w:rsid w:val="00C25DAF"/>
    <w:rsid w:val="00C62D87"/>
    <w:rsid w:val="00C72BAF"/>
    <w:rsid w:val="00CD03C3"/>
    <w:rsid w:val="00D15033"/>
    <w:rsid w:val="00D337FF"/>
    <w:rsid w:val="00DB1FA5"/>
    <w:rsid w:val="00E26533"/>
    <w:rsid w:val="00E45293"/>
    <w:rsid w:val="00E72A61"/>
    <w:rsid w:val="00EA45D6"/>
    <w:rsid w:val="00ED5A7A"/>
    <w:rsid w:val="00EF2CE1"/>
    <w:rsid w:val="00EF2E4F"/>
    <w:rsid w:val="00F84A8E"/>
    <w:rsid w:val="00F84B2F"/>
    <w:rsid w:val="00F95F96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498A"/>
  <w15:chartTrackingRefBased/>
  <w15:docId w15:val="{E43F5833-0FB8-4733-A2B5-76DD7B4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C1"/>
    <w:pPr>
      <w:spacing w:after="0" w:line="240" w:lineRule="auto"/>
    </w:pPr>
    <w:rPr>
      <w:rFonts w:eastAsiaTheme="minorEastAsia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06C1"/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06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06C1"/>
    <w:pPr>
      <w:spacing w:after="0" w:line="240" w:lineRule="auto"/>
    </w:pPr>
    <w:rPr>
      <w:rFonts w:eastAsiaTheme="minorEastAsia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06C1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3706C1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06C1"/>
    <w:rPr>
      <w:rFonts w:eastAsiaTheme="minorEastAsia"/>
      <w:sz w:val="20"/>
      <w:szCs w:val="2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3706C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C1"/>
    <w:rPr>
      <w:rFonts w:ascii="Segoe UI" w:eastAsiaTheme="minorEastAsia" w:hAnsi="Segoe UI" w:cs="Segoe UI"/>
      <w:sz w:val="18"/>
      <w:szCs w:val="18"/>
      <w:lang w:val="de-CH"/>
    </w:rPr>
  </w:style>
  <w:style w:type="paragraph" w:styleId="En-tte">
    <w:name w:val="header"/>
    <w:basedOn w:val="Normal"/>
    <w:link w:val="En-tt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706C1"/>
    <w:rPr>
      <w:rFonts w:eastAsiaTheme="minorEastAsia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3706C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6C1"/>
    <w:rPr>
      <w:rFonts w:eastAsiaTheme="minorEastAsia"/>
      <w:lang w:val="de-CH"/>
    </w:rPr>
  </w:style>
  <w:style w:type="paragraph" w:customStyle="1" w:styleId="EndNoteBibliographyTitle">
    <w:name w:val="EndNote Bibliography Title"/>
    <w:basedOn w:val="Normal"/>
    <w:link w:val="EndNoteBibliographyTitleChar"/>
    <w:rsid w:val="007F7477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7F7477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7477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7F7477"/>
    <w:rPr>
      <w:rFonts w:ascii="Calibri" w:eastAsiaTheme="minorEastAsia" w:hAnsi="Calibri"/>
      <w:noProof/>
      <w:lang w:val="en-US"/>
    </w:rPr>
  </w:style>
  <w:style w:type="paragraph" w:customStyle="1" w:styleId="Literaturereference">
    <w:name w:val="Literature reference"/>
    <w:basedOn w:val="Normal"/>
    <w:link w:val="LiteraturereferenceChar"/>
    <w:qFormat/>
    <w:rsid w:val="00253B50"/>
    <w:pPr>
      <w:spacing w:before="120" w:after="240" w:line="259" w:lineRule="auto"/>
      <w:jc w:val="both"/>
    </w:pPr>
    <w:rPr>
      <w:rFonts w:eastAsiaTheme="minorHAnsi"/>
      <w:i/>
      <w:sz w:val="18"/>
      <w:lang w:val="en-US"/>
    </w:rPr>
  </w:style>
  <w:style w:type="character" w:customStyle="1" w:styleId="LiteraturereferenceChar">
    <w:name w:val="Literature reference Char"/>
    <w:basedOn w:val="Policepardfaut"/>
    <w:link w:val="Literaturereference"/>
    <w:rsid w:val="00253B50"/>
    <w:rPr>
      <w:i/>
      <w:sz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72A61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BAF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BAF"/>
    <w:rPr>
      <w:rFonts w:eastAsiaTheme="minorEastAsia"/>
      <w:b/>
      <w:bCs/>
      <w:sz w:val="20"/>
      <w:szCs w:val="20"/>
      <w:lang w:val="de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49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4918"/>
    <w:rPr>
      <w:rFonts w:eastAsiaTheme="minorEastAsia"/>
      <w:sz w:val="20"/>
      <w:szCs w:val="20"/>
      <w:lang w:val="de-CH"/>
    </w:rPr>
  </w:style>
  <w:style w:type="character" w:styleId="Appelnotedebasdep">
    <w:name w:val="footnote reference"/>
    <w:basedOn w:val="Policepardfaut"/>
    <w:uiPriority w:val="99"/>
    <w:semiHidden/>
    <w:unhideWhenUsed/>
    <w:rsid w:val="00134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EB58-F5DD-4563-8B39-7918D611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Mertenat, Adeline</dc:creator>
  <cp:keywords/>
  <dc:description/>
  <cp:lastModifiedBy>Mertenat, Adeline</cp:lastModifiedBy>
  <cp:revision>14</cp:revision>
  <dcterms:created xsi:type="dcterms:W3CDTF">2022-05-10T09:20:00Z</dcterms:created>
  <dcterms:modified xsi:type="dcterms:W3CDTF">2024-01-17T19:24:00Z</dcterms:modified>
</cp:coreProperties>
</file>